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F8" w:rsidRDefault="00654AF8" w:rsidP="00841A1B">
      <w:pPr>
        <w:jc w:val="center"/>
      </w:pPr>
      <w:r>
        <w:t>CAPITOLATO DELLE PRESTAZIONI PER L'ESPLETAMENTO DELL'ATTIVITÀ DEL MEDICO COMPETENTE IN MATERIA DI PROTEZIONE DEI LAVORATORI</w:t>
      </w:r>
    </w:p>
    <w:p w:rsidR="00654AF8" w:rsidRDefault="00654AF8" w:rsidP="004D0346">
      <w:pPr>
        <w:jc w:val="both"/>
      </w:pPr>
      <w:r>
        <w:t xml:space="preserve"> </w:t>
      </w:r>
    </w:p>
    <w:p w:rsidR="00654AF8" w:rsidRDefault="00654AF8" w:rsidP="004D0346">
      <w:pPr>
        <w:jc w:val="both"/>
      </w:pPr>
      <w:r>
        <w:t xml:space="preserve">Il presente capitolato ha lo scopo di definire i servizi oggetto della fornitura in quantità, qualità e livelli di servizio per l’espletamento dell’incarico di medico competente in materia di protezione dei lavori in conformità alle disposizioni previste </w:t>
      </w:r>
      <w:proofErr w:type="gramStart"/>
      <w:r>
        <w:t>dal  Decreto</w:t>
      </w:r>
      <w:proofErr w:type="gramEnd"/>
      <w:r>
        <w:t xml:space="preserve"> Legislativo 81/2008. </w:t>
      </w:r>
    </w:p>
    <w:p w:rsidR="00654AF8" w:rsidRDefault="00654AF8" w:rsidP="004D0346">
      <w:pPr>
        <w:jc w:val="both"/>
      </w:pPr>
      <w:r>
        <w:t xml:space="preserve"> </w:t>
      </w:r>
    </w:p>
    <w:p w:rsidR="00654AF8" w:rsidRDefault="00654AF8" w:rsidP="004D0346">
      <w:pPr>
        <w:jc w:val="both"/>
      </w:pPr>
      <w:r>
        <w:t xml:space="preserve">La Direttiva del Capo Dipartimento del 17/01/2017 individua il datore di lavoro nel Direttore dell'Ufficio </w:t>
      </w:r>
      <w:r w:rsidR="00172557">
        <w:t xml:space="preserve">, in questo caso Crotone, </w:t>
      </w:r>
      <w:r>
        <w:t xml:space="preserve"> con  Codice ATECO 84.11.10 (rischio medio); inoltre l'art. 18 del D. </w:t>
      </w:r>
      <w:proofErr w:type="spellStart"/>
      <w:r>
        <w:t>Lgs</w:t>
      </w:r>
      <w:proofErr w:type="spellEnd"/>
      <w:r>
        <w:t xml:space="preserve"> 81/2008 che impone al datore di lavoro la nomina del medico competente ed, in particolare, è tassativamente richiesta la sorveglianza sanitaria da parte del medico competente per i rischi derivanti da esposizione ad agenti chimici, fisici e biologici, oltre che la movimentazione manuale di carichi e l'uso di video  terminali; </w:t>
      </w:r>
    </w:p>
    <w:p w:rsidR="00654AF8" w:rsidRDefault="00654AF8" w:rsidP="004D0346">
      <w:pPr>
        <w:jc w:val="both"/>
      </w:pPr>
      <w:r>
        <w:t xml:space="preserve"> </w:t>
      </w:r>
    </w:p>
    <w:p w:rsidR="000A07CF" w:rsidRDefault="00654AF8" w:rsidP="004D0346">
      <w:pPr>
        <w:jc w:val="both"/>
      </w:pPr>
      <w:r>
        <w:t xml:space="preserve">Art. 1 - Definizione dei contraenti. </w:t>
      </w:r>
    </w:p>
    <w:p w:rsidR="00654AF8" w:rsidRDefault="00654AF8" w:rsidP="004D0346">
      <w:pPr>
        <w:jc w:val="both"/>
      </w:pPr>
      <w:r>
        <w:t>Ai fini della lettura del presente Capitolato Tecnico, si specifica che i contraenti sono: Ministero della Giustizia – Dipartimento per la Giustizia Minorile e di Comunità - Ufficio Interdistrettuale Esecuzione Penale Esterna</w:t>
      </w:r>
      <w:r w:rsidR="00841A1B">
        <w:t xml:space="preserve"> per la </w:t>
      </w:r>
      <w:proofErr w:type="gramStart"/>
      <w:r w:rsidR="00841A1B">
        <w:t xml:space="preserve">Calabria </w:t>
      </w:r>
      <w:r>
        <w:t xml:space="preserve"> –</w:t>
      </w:r>
      <w:proofErr w:type="gramEnd"/>
      <w:r>
        <w:t xml:space="preserve"> comprendente le seguenti sedi:  1) l’Ufficio </w:t>
      </w:r>
      <w:r w:rsidR="004D0346">
        <w:t xml:space="preserve">Locale </w:t>
      </w:r>
      <w:r>
        <w:t xml:space="preserve">di  Esecuzione Penale Esterna di </w:t>
      </w:r>
      <w:r w:rsidR="004D0346">
        <w:t xml:space="preserve">Crotone </w:t>
      </w:r>
      <w:proofErr w:type="spellStart"/>
      <w:r w:rsidR="004D0346">
        <w:t>C</w:t>
      </w:r>
      <w:r w:rsidR="000A07CF">
        <w:t>.</w:t>
      </w:r>
      <w:r w:rsidR="004D0346">
        <w:t>da</w:t>
      </w:r>
      <w:proofErr w:type="spellEnd"/>
      <w:r w:rsidR="004D0346">
        <w:t xml:space="preserve"> </w:t>
      </w:r>
      <w:proofErr w:type="spellStart"/>
      <w:r w:rsidR="004D0346">
        <w:t>Passovecchio</w:t>
      </w:r>
      <w:proofErr w:type="spellEnd"/>
    </w:p>
    <w:p w:rsidR="00654AF8" w:rsidRDefault="00654AF8" w:rsidP="004D0346">
      <w:pPr>
        <w:jc w:val="both"/>
      </w:pPr>
      <w:r>
        <w:t xml:space="preserve"> </w:t>
      </w:r>
    </w:p>
    <w:p w:rsidR="000A07CF" w:rsidRDefault="00654AF8" w:rsidP="004D0346">
      <w:pPr>
        <w:jc w:val="both"/>
      </w:pPr>
      <w:r>
        <w:t>Art. 2 - Oggetto del servizio.</w:t>
      </w:r>
    </w:p>
    <w:p w:rsidR="00654AF8" w:rsidRDefault="00654AF8" w:rsidP="004D0346">
      <w:pPr>
        <w:jc w:val="both"/>
      </w:pPr>
      <w:r>
        <w:t xml:space="preserve">L’incarico ha per oggetto l’espletamento delle funzioni di “Medico competente”, comprendenti tutte le attività/prestazioni di competenza, ai sensi del </w:t>
      </w:r>
      <w:proofErr w:type="spellStart"/>
      <w:r>
        <w:t>D.Lgs.</w:t>
      </w:r>
      <w:proofErr w:type="spellEnd"/>
      <w:r>
        <w:t xml:space="preserve"> 81/2008 e </w:t>
      </w:r>
      <w:proofErr w:type="spellStart"/>
      <w:r>
        <w:t>s.m.i.</w:t>
      </w:r>
      <w:proofErr w:type="spellEnd"/>
      <w:r>
        <w:t xml:space="preserve"> (cd. Testo Unico in materia di sicurezza e salute sui luoghi di lavoro), con particolare riferimento a: 1. all’Art. 25 Obblighi del medico competente; 2. all’Art. 28 Oggetto della valutazione dei rischi; 3. all’Art. 29 Modalità di effettuazione della valutazione dei rischi; 4. all’Art. 35 Riunione periodica; 5. </w:t>
      </w:r>
      <w:proofErr w:type="gramStart"/>
      <w:r>
        <w:t>alla</w:t>
      </w:r>
      <w:proofErr w:type="gramEnd"/>
      <w:r>
        <w:t xml:space="preserve"> SEZIONE V Sorveglianza sanitaria, Artt. da 38 a 42, nonché delle altre disposizioni di Legge in materia, come meglio specificato negli Artt. 4 e 5 del presente Capitolato d’Oneri. </w:t>
      </w:r>
    </w:p>
    <w:p w:rsidR="00654AF8" w:rsidRDefault="00654AF8" w:rsidP="004D0346">
      <w:pPr>
        <w:jc w:val="both"/>
      </w:pPr>
      <w:r>
        <w:t xml:space="preserve">  </w:t>
      </w:r>
    </w:p>
    <w:p w:rsidR="00654AF8" w:rsidRDefault="00654AF8" w:rsidP="004D0346">
      <w:pPr>
        <w:jc w:val="both"/>
      </w:pPr>
      <w:r>
        <w:t xml:space="preserve">Art. 3 - Prestazioni previste dalla normativa vigente e modalità di effettuazione delle stesse. </w:t>
      </w:r>
    </w:p>
    <w:p w:rsidR="00654AF8" w:rsidRDefault="00654AF8" w:rsidP="004D0346">
      <w:pPr>
        <w:jc w:val="both"/>
      </w:pPr>
      <w:r>
        <w:t xml:space="preserve"> In particolare il </w:t>
      </w:r>
      <w:proofErr w:type="gramStart"/>
      <w:r>
        <w:t>medico  competente</w:t>
      </w:r>
      <w:proofErr w:type="gramEnd"/>
      <w:r>
        <w:t xml:space="preserve"> si impegna a: </w:t>
      </w:r>
    </w:p>
    <w:p w:rsidR="00654AF8" w:rsidRDefault="00654AF8" w:rsidP="004D0346">
      <w:pPr>
        <w:jc w:val="both"/>
      </w:pPr>
      <w:r>
        <w:t xml:space="preserve">a)     effettuare accertamenti clinici, </w:t>
      </w:r>
      <w:proofErr w:type="gramStart"/>
      <w:r>
        <w:t>biologici  ed</w:t>
      </w:r>
      <w:proofErr w:type="gramEnd"/>
      <w:r>
        <w:t xml:space="preserve"> indagini diagnostiche preventive intese a constatare  l'assenza  di  controindicazioni  al  lavoro  per   le  attività   sottoposte  a sorveglianza sanitaria ai sensi della normativa in premessa, ai fini della loro idoneità alla mansione specifica. b)      Effettuare accertamenti clinici, </w:t>
      </w:r>
      <w:proofErr w:type="gramStart"/>
      <w:r>
        <w:lastRenderedPageBreak/>
        <w:t>biologici  e</w:t>
      </w:r>
      <w:proofErr w:type="gramEnd"/>
      <w:r>
        <w:t xml:space="preserve"> diagnostici indirizzati  al controllo  dello stato  di   salute  dei   lavoratori,   avvalendosi,   qualora  praticabili,   dei   servizi   di consulenza  diagnostica  convenzionati  con  la  Direzione  dell'Ufficio.  Qualora  il medico  competente  esprima un  giudizio di idoneità  parziale o temporanea o totale del lavoratore ne informerà per iscritto il Direttore ed il lavoratore; e)     istituire  e aggiornare, sotto la propria responsabilità,  per  ogni lavoratore sottoposto a  sorveglianza  sanitaria,  una  cartella  sanitaria  e  di  rischio  da  custodire  presso il datore di lavoro con la salvaguardia del segreto  professionale; d)     fornire informazioni ai lavoratori sul significato degli  accertamenti sanitari  cui sono sottoposti e,  nel  caso  di  esposizione  ad  agenti   con  effetti  a  lungo  termine,   sulla necessità  di sottoporsi ad accertamenti sanitari anche  dopo  la cessazione  dell'attività che  comporta  l'esposizione  a tali  agenti;  fornire  altresì,  a richiesta ,  informazioni analoghe ai rappresentanti dei lavoratori per la sicurezza; e)     informare  ogni  lavoratore  interessato  dei risultati degli  accertamenti sanitari  di cui alle lettere a) e b) e, a richiesta dello stesso, a rilasciargli copia della documentazione sanitaria; f) comunicare,  in occasione  delle  riunioni periodiche per  la prevenzione e protezione dai   rischi,   ai  rappresentati  per   la  sicurezza,  i  risultati  anonimi   collettivi   degli accertamenti  clinici  e strumentali  effettuati e fornire indicazioni  sul  significato  di detti risultati; g)     visitare,  almeno    una   volta  l'anno,   gli   ambienti  di   lavoro   congiuntamente   al responsabile del servizio  di prevenzione e protezione dai rischi; h)      partecipare alla programmazione del controllo  dell'esposizione dei lavoratori al fine di fornire  valutazioni e pareri di competenza; i)      fatti salvi  i controlli  sanitari di cui  alla  lettera a) e b), effettuare le visite  mediche richieste dal lavoratore qualora tale richiesta  sia correlata ai rischi professionali; j)      collaborare  all'attività di informazione  con  il datore di lavoro alla  predisposizione del servizio  di pronto soccorso; k)    Collaborare all'attività di informazione, formazione dei lavoratori in materia di prevenzione dei rischi per la sicurezza e la salute. </w:t>
      </w:r>
    </w:p>
    <w:p w:rsidR="00654AF8" w:rsidRDefault="00654AF8" w:rsidP="004D0346">
      <w:pPr>
        <w:jc w:val="both"/>
      </w:pPr>
      <w:r>
        <w:t xml:space="preserve">  </w:t>
      </w:r>
    </w:p>
    <w:p w:rsidR="000A07CF" w:rsidRDefault="00654AF8" w:rsidP="004D0346">
      <w:pPr>
        <w:jc w:val="both"/>
      </w:pPr>
      <w:r>
        <w:t xml:space="preserve">Art. 4 - Collaborazione con altri medici specialisti. </w:t>
      </w:r>
    </w:p>
    <w:p w:rsidR="00654AF8" w:rsidRDefault="00654AF8" w:rsidP="004D0346">
      <w:pPr>
        <w:jc w:val="both"/>
      </w:pPr>
      <w:r>
        <w:t xml:space="preserve">Il “medico competente”, a seguito delle visite mediche eseguite nei confronti del personale sottoposto periodicamente a “Sorveglianza sanitaria”, ai sensi dell’Art. 41, co. 2 del </w:t>
      </w:r>
      <w:proofErr w:type="spellStart"/>
      <w:proofErr w:type="gramStart"/>
      <w:r>
        <w:t>T.U.,potrà</w:t>
      </w:r>
      <w:proofErr w:type="spellEnd"/>
      <w:proofErr w:type="gramEnd"/>
      <w:r>
        <w:t xml:space="preserve"> prescrivere gli esami clinici - biologici e le indagini diagnostiche, se ritenuti </w:t>
      </w:r>
      <w:proofErr w:type="spellStart"/>
      <w:r>
        <w:t>necessari,ai</w:t>
      </w:r>
      <w:proofErr w:type="spellEnd"/>
      <w:r>
        <w:t xml:space="preserve"> sensi dello stesso Art. 41, co. 4. Il   medico    competente   potrà    </w:t>
      </w:r>
      <w:proofErr w:type="gramStart"/>
      <w:r>
        <w:t xml:space="preserve">avvalersi,   </w:t>
      </w:r>
      <w:proofErr w:type="gramEnd"/>
      <w:r>
        <w:t xml:space="preserve"> per    motivate   ragioni    e   previa autorizzazione del Direttore dell'Ufficio,  della  collaborazione di medici  specialistici e la Direzione ne sopporterà gli oneri. Tali esami potranno essere eseguiti da medici specialisti operanti presso strutture ospedaliere o private dislocate </w:t>
      </w:r>
      <w:r w:rsidR="004D0346">
        <w:t>nella città di Crotone</w:t>
      </w:r>
      <w:r>
        <w:t xml:space="preserve">. </w:t>
      </w:r>
    </w:p>
    <w:p w:rsidR="00654AF8" w:rsidRDefault="00654AF8" w:rsidP="004D0346">
      <w:pPr>
        <w:jc w:val="both"/>
      </w:pPr>
      <w:r>
        <w:t xml:space="preserve">  </w:t>
      </w:r>
    </w:p>
    <w:p w:rsidR="00654AF8" w:rsidRDefault="00654AF8" w:rsidP="004D0346">
      <w:pPr>
        <w:jc w:val="both"/>
      </w:pPr>
      <w:r>
        <w:t xml:space="preserve">Art. 5 - Pagamento del corrispettivo. </w:t>
      </w:r>
    </w:p>
    <w:p w:rsidR="00654AF8" w:rsidRDefault="00654AF8" w:rsidP="004D0346">
      <w:pPr>
        <w:jc w:val="both"/>
      </w:pPr>
      <w:r>
        <w:t xml:space="preserve">Il pagamento delle prestazioni eseguite, ex art. 3 del presente capitolato dovute per l’incarico di “medico competente”, nelle quantità e relativi prezzi risultanti dai ribassi offerti per ciascuna prestazione in sede di gara, sarà effettuato entro 60 GIORNI data fattura, dietro presentazione di regolare fattura elettronica riportante l’elencazione delle prestazioni effettuate distinte per tipologia, previa valutazione dell’attività svolta. L’Amministrazione si riserva la facoltà di risolvere l’atto negoziale qualora decorsi almeno sei mesi dalla relativa stipula: · le assegnazioni necessarie sui pertinenti capitoli di spesa non permettano di onorare </w:t>
      </w:r>
      <w:r>
        <w:lastRenderedPageBreak/>
        <w:t xml:space="preserve">gli impegni contrattuali, fatto salvo naturalmente il controvalore delle sole prestazioni già eseguite; · divenga operante l’accordo quadro o convenzione CONSIP che preveda, per analogo servizio un prezzo unitario inferiore a quello di aggiudicazione; · qualora il Dipartimento destini a tale incarico un medico titolato per l’incarico. </w:t>
      </w:r>
    </w:p>
    <w:p w:rsidR="00654AF8" w:rsidRDefault="00654AF8" w:rsidP="004D0346">
      <w:pPr>
        <w:jc w:val="both"/>
      </w:pPr>
      <w:r>
        <w:t xml:space="preserve"> </w:t>
      </w:r>
    </w:p>
    <w:p w:rsidR="000A07CF" w:rsidRDefault="00654AF8" w:rsidP="004D0346">
      <w:pPr>
        <w:jc w:val="both"/>
      </w:pPr>
      <w:r>
        <w:t xml:space="preserve">Art. 6 - Obblighi a carico dell’Ufficio </w:t>
      </w:r>
      <w:r w:rsidR="000A07CF">
        <w:t>Interd</w:t>
      </w:r>
      <w:r>
        <w:t xml:space="preserve">istrettuale di Esecuzione Penale Esterna. </w:t>
      </w:r>
    </w:p>
    <w:p w:rsidR="00654AF8" w:rsidRDefault="00654AF8" w:rsidP="004D0346">
      <w:pPr>
        <w:jc w:val="both"/>
      </w:pPr>
      <w:r>
        <w:t xml:space="preserve">L’Ufficio Interdistrettuale di </w:t>
      </w:r>
      <w:proofErr w:type="gramStart"/>
      <w:r w:rsidR="004D0346">
        <w:t xml:space="preserve">Catanzaro </w:t>
      </w:r>
      <w:r>
        <w:t xml:space="preserve"> s</w:t>
      </w:r>
      <w:r w:rsidR="004D0346">
        <w:t>i</w:t>
      </w:r>
      <w:proofErr w:type="gramEnd"/>
      <w:r>
        <w:t xml:space="preserve"> impegna</w:t>
      </w:r>
      <w:r w:rsidR="004D0346">
        <w:t>, sentito il direttore dell’</w:t>
      </w:r>
      <w:proofErr w:type="spellStart"/>
      <w:r w:rsidR="004D0346">
        <w:t>Ulepe</w:t>
      </w:r>
      <w:proofErr w:type="spellEnd"/>
      <w:r w:rsidR="004D0346">
        <w:t xml:space="preserve"> di Crotone</w:t>
      </w:r>
      <w:r>
        <w:t xml:space="preserve">: 1. </w:t>
      </w:r>
      <w:proofErr w:type="gramStart"/>
      <w:r>
        <w:t>ad</w:t>
      </w:r>
      <w:proofErr w:type="gramEnd"/>
      <w:r>
        <w:t xml:space="preserve"> organizzare le visite sanitarie, ai sensi del </w:t>
      </w:r>
      <w:proofErr w:type="spellStart"/>
      <w:r>
        <w:t>D.Lgs.</w:t>
      </w:r>
      <w:proofErr w:type="spellEnd"/>
      <w:r>
        <w:t xml:space="preserve"> 81/2008 e </w:t>
      </w:r>
      <w:proofErr w:type="spellStart"/>
      <w:r>
        <w:t>s.m.i</w:t>
      </w:r>
      <w:proofErr w:type="spellEnd"/>
      <w:r>
        <w:t xml:space="preserve">, Art. 25, co. 1. – </w:t>
      </w:r>
      <w:proofErr w:type="spellStart"/>
      <w:r>
        <w:t>lett</w:t>
      </w:r>
      <w:proofErr w:type="spellEnd"/>
      <w:r>
        <w:t xml:space="preserve">. l), nei giorni, ore e luoghi indicati dal “medico; 2. </w:t>
      </w:r>
      <w:proofErr w:type="gramStart"/>
      <w:r>
        <w:t>a</w:t>
      </w:r>
      <w:proofErr w:type="gramEnd"/>
      <w:r>
        <w:t xml:space="preserve"> far convocare il personale da sottoporre alle visite mediche, ai sensi dell’Art. 41 del T.U: 3. </w:t>
      </w:r>
      <w:proofErr w:type="gramStart"/>
      <w:r>
        <w:t>a</w:t>
      </w:r>
      <w:proofErr w:type="gramEnd"/>
      <w:r>
        <w:t xml:space="preserve"> formalizzare gli elenchi del personale da sottoporre a “Sorveglianza sanitaria”, ai sensi dell’Art. 41 del T.U., una volta individuati, a seguito della valutazione dei rischi e dei successivi aggiornamenti; 4. </w:t>
      </w:r>
      <w:proofErr w:type="gramStart"/>
      <w:r>
        <w:t>ad</w:t>
      </w:r>
      <w:proofErr w:type="gramEnd"/>
      <w:r>
        <w:t xml:space="preserve"> organizzare la riunione periodica annuale, ex Art. 35 del T.U., ove è richiesta la partecipazione obbligatoria del “datore di lavoro”, del “responsabile del servizio di prevenzione e protezione” (R.S.P.P.), del “medico competente” e dei “rappresentanti dei lavoratori per la sicurezza” (R.L.S.) delle dipendenti sedi degli Uffici locali di esecuzione penale esterna. </w:t>
      </w:r>
    </w:p>
    <w:p w:rsidR="000A07CF" w:rsidRDefault="00654AF8" w:rsidP="004D0346">
      <w:pPr>
        <w:jc w:val="both"/>
      </w:pPr>
      <w:r>
        <w:t xml:space="preserve"> Art. 7 - Risoluzione del contratto per inadempimento del medico competente. </w:t>
      </w:r>
    </w:p>
    <w:p w:rsidR="00654AF8" w:rsidRDefault="00654AF8" w:rsidP="004D0346">
      <w:pPr>
        <w:jc w:val="both"/>
      </w:pPr>
      <w:r>
        <w:t xml:space="preserve">Qualora il “medico competente” si rendesse inadempiente, anche parzialmente, agli obblighi contrattuali, l’Ufficio Interdistrettuale di esecuzione Penale </w:t>
      </w:r>
      <w:proofErr w:type="gramStart"/>
      <w:r>
        <w:t>Esterna  avrà</w:t>
      </w:r>
      <w:proofErr w:type="gramEnd"/>
      <w:r>
        <w:t xml:space="preserve"> la facoltà di risolvere anticipatamente il contratto, con effetto immediato, a mezzo di semplice comunicazione allo stesso medico con lettera raccomandata, fatto salvo il diritto al risarcimento del danno.  Il rapporto convenzionale è, comunque, risolto nei seguenti casi: </w:t>
      </w:r>
      <w:proofErr w:type="gramStart"/>
      <w:r>
        <w:t>a)  condanna</w:t>
      </w:r>
      <w:proofErr w:type="gramEnd"/>
      <w:r>
        <w:t xml:space="preserve">   passata  in   giudicato  per  delitto   non   colposo   punito  con   la reclusione; b)  cancellazione o radiazione dall'albo professionale; e)  soppressione dell'Ufficio; d)  per sospensione dall'albo professionale superiore a 60 giorni.  </w:t>
      </w:r>
    </w:p>
    <w:p w:rsidR="000A07CF" w:rsidRDefault="00654AF8" w:rsidP="004D0346">
      <w:pPr>
        <w:jc w:val="both"/>
      </w:pPr>
      <w:r>
        <w:t xml:space="preserve"> Art. 8 - Trattamento dei dati personali. </w:t>
      </w:r>
    </w:p>
    <w:p w:rsidR="00654AF8" w:rsidRDefault="00654AF8" w:rsidP="004D0346">
      <w:pPr>
        <w:jc w:val="both"/>
      </w:pPr>
      <w:r>
        <w:t>Ai sensi dell’Art. 13 della Legge 196/2003 e successive modificazioni, i dati, relativi al personale in forza alla Direzione del distretto forniti in vista della formalizzazione del presente contratto o conosciuti successivamente nella fase dell’adempimento contrattuale, potranno essere trattati per finalità di gestione del rapporto, adempimenti di Legge, tenuta di registri e scritture varie, elenchi e indirizzari, compilazione di anagrafiche. Il trattamento dei dati potrà essere eseguito sia manualmente sia mediante l’uso di sistemi automatizzati con logiche strettamente correlate alle finalità di cui sopra e, comunque, nel rispetto delle misure di sicurezza e riservatezza necessarie, facendo uso di mezzi che ne prevengano il rischio di perdita o di distruzione, di accesso non autorizzato</w:t>
      </w:r>
      <w:r w:rsidR="004D0346">
        <w:t xml:space="preserve"> o trattamento non consentito.</w:t>
      </w:r>
      <w:r>
        <w:t xml:space="preserve"> </w:t>
      </w:r>
    </w:p>
    <w:p w:rsidR="00654AF8" w:rsidRDefault="00654AF8" w:rsidP="004D0346">
      <w:pPr>
        <w:jc w:val="both"/>
      </w:pPr>
      <w:r>
        <w:t xml:space="preserve"> Art. 09 – </w:t>
      </w:r>
      <w:r w:rsidR="004D0346">
        <w:t>Durata:</w:t>
      </w:r>
      <w:r>
        <w:t xml:space="preserve"> </w:t>
      </w:r>
      <w:proofErr w:type="gramStart"/>
      <w:r>
        <w:t>La  durata</w:t>
      </w:r>
      <w:proofErr w:type="gramEnd"/>
      <w:r>
        <w:t xml:space="preserve">  dell'incarico  ha  validità  </w:t>
      </w:r>
      <w:r w:rsidR="004D0346">
        <w:t>dall’1/</w:t>
      </w:r>
      <w:r w:rsidR="00841A1B">
        <w:t>12</w:t>
      </w:r>
      <w:r w:rsidR="004D0346">
        <w:t xml:space="preserve"> </w:t>
      </w:r>
      <w:r>
        <w:t>/20</w:t>
      </w:r>
      <w:r w:rsidR="00841A1B">
        <w:t>19</w:t>
      </w:r>
      <w:r>
        <w:t xml:space="preserve"> al  31/12/2020,  salva disdetta motivata dalle  parti da comunicare  almeno  due  mesi  prima  della  cessazione del rapporto . </w:t>
      </w:r>
    </w:p>
    <w:p w:rsidR="00654AF8" w:rsidRDefault="00654AF8" w:rsidP="004D0346">
      <w:pPr>
        <w:jc w:val="both"/>
      </w:pPr>
      <w:r>
        <w:t xml:space="preserve"> </w:t>
      </w:r>
    </w:p>
    <w:p w:rsidR="000A07CF" w:rsidRDefault="00654AF8" w:rsidP="004D0346">
      <w:pPr>
        <w:jc w:val="both"/>
      </w:pPr>
      <w:r>
        <w:lastRenderedPageBreak/>
        <w:t xml:space="preserve">Art. 10 Foro competente. </w:t>
      </w:r>
    </w:p>
    <w:p w:rsidR="005244C5" w:rsidRDefault="00654AF8" w:rsidP="004D0346">
      <w:pPr>
        <w:jc w:val="both"/>
      </w:pPr>
      <w:r>
        <w:t>Tutte le controversie connesse con l’esecuzione e l’interpretazione del presente contratto saranno decise dal competente Tribunale</w:t>
      </w:r>
      <w:r w:rsidR="004D0346">
        <w:t xml:space="preserve"> di Catanzaro</w:t>
      </w:r>
    </w:p>
    <w:p w:rsidR="00841A1B" w:rsidRDefault="00ED574D" w:rsidP="00ED574D">
      <w:pPr>
        <w:tabs>
          <w:tab w:val="left" w:pos="2024"/>
        </w:tabs>
        <w:jc w:val="both"/>
      </w:pPr>
      <w:bookmarkStart w:id="0" w:name="_GoBack"/>
      <w:bookmarkEnd w:id="0"/>
      <w:r>
        <w:tab/>
      </w:r>
    </w:p>
    <w:p w:rsidR="00841A1B" w:rsidRDefault="00841A1B" w:rsidP="00841A1B">
      <w:pPr>
        <w:spacing w:after="0"/>
        <w:jc w:val="center"/>
      </w:pPr>
      <w:r>
        <w:t>Il Dirigente</w:t>
      </w:r>
    </w:p>
    <w:p w:rsidR="00841A1B" w:rsidRDefault="00841A1B" w:rsidP="00841A1B">
      <w:pPr>
        <w:spacing w:after="0"/>
        <w:jc w:val="center"/>
      </w:pPr>
      <w:r>
        <w:t>Emilio Molinari</w:t>
      </w:r>
    </w:p>
    <w:p w:rsidR="00841A1B" w:rsidRPr="00ED574D" w:rsidRDefault="00841A1B" w:rsidP="00841A1B">
      <w:pPr>
        <w:spacing w:after="0"/>
        <w:jc w:val="center"/>
        <w:rPr>
          <w:i/>
          <w:sz w:val="16"/>
          <w:szCs w:val="16"/>
        </w:rPr>
      </w:pPr>
      <w:r w:rsidRPr="00ED574D">
        <w:rPr>
          <w:i/>
          <w:sz w:val="16"/>
          <w:szCs w:val="16"/>
        </w:rPr>
        <w:t xml:space="preserve">Firma </w:t>
      </w:r>
      <w:r w:rsidR="00ED574D" w:rsidRPr="00ED574D">
        <w:rPr>
          <w:i/>
          <w:sz w:val="16"/>
          <w:szCs w:val="16"/>
        </w:rPr>
        <w:t>autografa omessa ex art. 3 DLGS 36/1993</w:t>
      </w:r>
    </w:p>
    <w:sectPr w:rsidR="00841A1B" w:rsidRPr="00ED574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1F" w:rsidRDefault="0044661F" w:rsidP="00841A1B">
      <w:pPr>
        <w:spacing w:after="0" w:line="240" w:lineRule="auto"/>
      </w:pPr>
      <w:r>
        <w:separator/>
      </w:r>
    </w:p>
  </w:endnote>
  <w:endnote w:type="continuationSeparator" w:id="0">
    <w:p w:rsidR="0044661F" w:rsidRDefault="0044661F" w:rsidP="0084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1F" w:rsidRDefault="0044661F" w:rsidP="00841A1B">
      <w:pPr>
        <w:spacing w:after="0" w:line="240" w:lineRule="auto"/>
      </w:pPr>
      <w:r>
        <w:separator/>
      </w:r>
    </w:p>
  </w:footnote>
  <w:footnote w:type="continuationSeparator" w:id="0">
    <w:p w:rsidR="0044661F" w:rsidRDefault="0044661F" w:rsidP="0084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1B" w:rsidRPr="0093221B" w:rsidRDefault="00841A1B" w:rsidP="00841A1B">
    <w:pPr>
      <w:pStyle w:val="Titolo"/>
      <w:rPr>
        <w:sz w:val="24"/>
        <w:szCs w:val="24"/>
      </w:rPr>
    </w:pPr>
    <w:r w:rsidRPr="0093221B">
      <w:rPr>
        <w:noProof/>
        <w:sz w:val="24"/>
        <w:szCs w:val="24"/>
      </w:rPr>
      <w:drawing>
        <wp:inline distT="0" distB="0" distL="0" distR="0" wp14:anchorId="687F3F92" wp14:editId="74B6C5D0">
          <wp:extent cx="638175" cy="62865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841A1B" w:rsidRPr="001F3611" w:rsidRDefault="00841A1B" w:rsidP="00841A1B">
    <w:pPr>
      <w:pStyle w:val="Titolo"/>
      <w:rPr>
        <w:rFonts w:ascii="Palace Script MT" w:hAnsi="Palace Script MT"/>
        <w:sz w:val="72"/>
        <w:szCs w:val="72"/>
      </w:rPr>
    </w:pPr>
    <w:r w:rsidRPr="001F3611">
      <w:rPr>
        <w:rFonts w:ascii="Palace Script MT" w:hAnsi="Palace Script MT"/>
        <w:sz w:val="72"/>
        <w:szCs w:val="72"/>
      </w:rPr>
      <w:t>Ministero della Giustizia</w:t>
    </w:r>
  </w:p>
  <w:p w:rsidR="00841A1B" w:rsidRPr="0093221B" w:rsidRDefault="00841A1B" w:rsidP="00841A1B">
    <w:pPr>
      <w:jc w:val="center"/>
      <w:rPr>
        <w:sz w:val="24"/>
        <w:szCs w:val="24"/>
      </w:rPr>
    </w:pPr>
    <w:r w:rsidRPr="0093221B">
      <w:rPr>
        <w:sz w:val="24"/>
        <w:szCs w:val="24"/>
      </w:rPr>
      <w:t>Dipartimento per la Giustizia Minorile e di Comunità</w:t>
    </w:r>
  </w:p>
  <w:p w:rsidR="00841A1B" w:rsidRPr="0093221B" w:rsidRDefault="00841A1B" w:rsidP="00841A1B">
    <w:pPr>
      <w:jc w:val="center"/>
      <w:rPr>
        <w:sz w:val="24"/>
        <w:szCs w:val="24"/>
      </w:rPr>
    </w:pPr>
    <w:r w:rsidRPr="0093221B">
      <w:rPr>
        <w:sz w:val="24"/>
        <w:szCs w:val="24"/>
      </w:rPr>
      <w:t xml:space="preserve">Ufficio Interdistrettuale di Esecuzione Penale di Esterna per la Calabria </w:t>
    </w:r>
  </w:p>
  <w:p w:rsidR="00841A1B" w:rsidRPr="00841A1B" w:rsidRDefault="00841A1B" w:rsidP="000A07CF">
    <w:pPr>
      <w:jc w:val="center"/>
      <w:rPr>
        <w:sz w:val="24"/>
        <w:szCs w:val="24"/>
      </w:rPr>
    </w:pPr>
    <w:r w:rsidRPr="0093221B">
      <w:rPr>
        <w:sz w:val="24"/>
        <w:szCs w:val="24"/>
      </w:rPr>
      <w:t>Area I – Affari Generali e del Personale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8"/>
    <w:rsid w:val="000A07CF"/>
    <w:rsid w:val="001470CC"/>
    <w:rsid w:val="00172557"/>
    <w:rsid w:val="0044661F"/>
    <w:rsid w:val="004D0346"/>
    <w:rsid w:val="005244C5"/>
    <w:rsid w:val="00654AF8"/>
    <w:rsid w:val="007C0908"/>
    <w:rsid w:val="00841A1B"/>
    <w:rsid w:val="00ED5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5D4DA-0E59-46F0-BC21-7E471480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A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1A1B"/>
  </w:style>
  <w:style w:type="paragraph" w:styleId="Pidipagina">
    <w:name w:val="footer"/>
    <w:basedOn w:val="Normale"/>
    <w:link w:val="PidipaginaCarattere"/>
    <w:uiPriority w:val="99"/>
    <w:unhideWhenUsed/>
    <w:rsid w:val="00841A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1A1B"/>
  </w:style>
  <w:style w:type="paragraph" w:styleId="Titolo">
    <w:name w:val="Title"/>
    <w:basedOn w:val="Normale"/>
    <w:link w:val="TitoloCarattere"/>
    <w:qFormat/>
    <w:rsid w:val="00841A1B"/>
    <w:pPr>
      <w:spacing w:after="0" w:line="240" w:lineRule="auto"/>
      <w:jc w:val="center"/>
    </w:pPr>
    <w:rPr>
      <w:rFonts w:ascii="Times New Roman" w:eastAsia="Times New Roman" w:hAnsi="Times New Roman" w:cs="Times New Roman"/>
      <w:sz w:val="40"/>
      <w:szCs w:val="20"/>
      <w:lang w:eastAsia="it-IT"/>
    </w:rPr>
  </w:style>
  <w:style w:type="character" w:customStyle="1" w:styleId="TitoloCarattere">
    <w:name w:val="Titolo Carattere"/>
    <w:basedOn w:val="Carpredefinitoparagrafo"/>
    <w:link w:val="Titolo"/>
    <w:rsid w:val="00841A1B"/>
    <w:rPr>
      <w:rFonts w:ascii="Times New Roman" w:eastAsia="Times New Roman" w:hAnsi="Times New Roman" w:cs="Times New Roman"/>
      <w:sz w:val="4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min</cp:lastModifiedBy>
  <cp:revision>2</cp:revision>
  <dcterms:created xsi:type="dcterms:W3CDTF">2019-11-18T08:17:00Z</dcterms:created>
  <dcterms:modified xsi:type="dcterms:W3CDTF">2019-11-18T08:17:00Z</dcterms:modified>
</cp:coreProperties>
</file>